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3.21 IAS 32 (REVISED): FINANCIAL INSTRUMENTS: PRESENTATION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IAS 32 (revised) on “Financial Instruments: Presentation” was issued in December 2003 and is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applicable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for annual periods beginning on or after 1 January 2005.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IAS 32 intends to enhance the understanding of the financial statement users’ about the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significance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of financial instruments to an entity’s financial position, financial performance and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cash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flows. It prescribes requirements for the presentation of financial instruments and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identifies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information that should be disclosed about them.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IAS 32 applies to all types of financial instruments both recognized and unrecognized and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be applied to contracts to buy or sell a non-financial item that can be settled net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In cash;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By another financial instrument; or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By exchanging financial instruments, as if the contracts were financial instruments.</w:t>
      </w:r>
      <w:proofErr w:type="gramEnd"/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IAS 32 applies to all risks arising from all financial instruments, except: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those interests in subsidiaries, associates and joint ventures that are consolidated, or are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accounted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for using the equity method or proportionate consolidation in accordance with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D15EC8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2.50 Financial Reporting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IAS 27 on “Consolidated and Separate Financial Statements, IAS 28 </w:t>
      </w: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Investment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in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Associates” or IAS 31 on “Interests in Joint Ventures”;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employers’ rights and obligations under employee benefit plans (IAS 19 on “Employee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Benefits”);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contracts for contingent consideration in a business combination (IFRS 3 on “Business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Combinations”);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insurance contract as defined by IFRS 4 on “Insurance Contracts”;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financial instruments that are within the scope of IFRS 4 on “Insurance Contracts”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because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they contain a discretionary participation feature; and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Symbol" w:hAnsi="Symbol" w:cs="Symbol"/>
          <w:color w:val="000000"/>
          <w:sz w:val="28"/>
          <w:szCs w:val="28"/>
        </w:rPr>
        <w:t>♦</w:t>
      </w:r>
      <w:r w:rsidRPr="00D15EC8">
        <w:rPr>
          <w:rFonts w:ascii="Symbol" w:hAnsi="Symbol" w:cs="Symbol"/>
          <w:color w:val="000000"/>
          <w:sz w:val="28"/>
          <w:szCs w:val="28"/>
        </w:rPr>
        <w:t>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financial instruments, contracts and obligations under share-based payment transactions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(IFRS 2 on “Share Based Payment”).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Financial instruments are classified, from the perspective of the issuer, as financial assets,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financial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liabilities and equity instruments. Compound financial instruments may contain both a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liability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and an equity component.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Interest, dividends, losses and gains relating to financial liabilities are </w:t>
      </w:r>
      <w:proofErr w:type="spellStart"/>
      <w:r w:rsidRPr="00D15EC8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as income or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expense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in profit or loss. Distributions to holders of equity instruments are debited directly to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equity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>, net of any related income tax benefit.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lastRenderedPageBreak/>
        <w:t>Financial assets and financial liabilities are offset when and only when there is a legally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enforceable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right to set off and the entity intends to settle on a net basis.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IAS 32 requires disclosure about factors that affect the amount, timing and certainty of an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entity’s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future cash flows relating to financial instruments and the accounting policies applied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those instruments. It also requires disclosure about the nature and extent of an entity’s use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financial instruments, the business purposes they serve, the risks associated with them,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management’s policies for controlling those risks.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Puttable</w:t>
      </w:r>
      <w:proofErr w:type="spellEnd"/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instruments and obligations arising on liquidation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In February 2008, the IASB amended IAS 32 and IAS 1 Presentation of Financial Statements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with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respect to the balance sheet classification of </w:t>
      </w:r>
      <w:proofErr w:type="spellStart"/>
      <w:r w:rsidRPr="00D15EC8">
        <w:rPr>
          <w:rFonts w:ascii="Arial Narrow" w:hAnsi="Arial Narrow" w:cs="Arial Narrow"/>
          <w:color w:val="000000"/>
          <w:sz w:val="28"/>
          <w:szCs w:val="28"/>
        </w:rPr>
        <w:t>puttable</w:t>
      </w:r>
      <w:proofErr w:type="spell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financial instruments and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obligations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arising only on liquidation. As a result of the amendments, some financial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instruments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that currently meet the definition of a financial liability will be classified as equity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because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they represent the residual interest in the net assets of the entity. [IAS 32.16A-D]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Classifications of rights issues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>In October 2009, the IASB issued an amendment to IAS 32 on the classification of rights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issues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>. The amendment states that if such rights are issued pro-rata to an entity's all existing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D15EC8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2.51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shareholders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in the same class for a fixed amount of currency, they should be classified as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equity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regardless of the currency in which the exercise price is denominated.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The principles in IAS 32 complement the principles for </w:t>
      </w:r>
      <w:proofErr w:type="spellStart"/>
      <w:r w:rsidRPr="00D15EC8">
        <w:rPr>
          <w:rFonts w:ascii="Arial Narrow" w:hAnsi="Arial Narrow" w:cs="Arial Narrow"/>
          <w:color w:val="000000"/>
          <w:sz w:val="28"/>
          <w:szCs w:val="28"/>
        </w:rPr>
        <w:t>recognising</w:t>
      </w:r>
      <w:proofErr w:type="spell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and measuring financial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assets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and financial liabilities in IAS 39 </w:t>
      </w:r>
      <w:r w:rsidRPr="00D15EC8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Financial Instruments: Recognition and Measurement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D15EC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Note: </w:t>
      </w:r>
      <w:r w:rsidRPr="00D15EC8">
        <w:rPr>
          <w:rFonts w:ascii="Arial Narrow" w:hAnsi="Arial Narrow" w:cs="Arial Narrow"/>
          <w:color w:val="000000"/>
          <w:sz w:val="28"/>
          <w:szCs w:val="28"/>
        </w:rPr>
        <w:t>Disclosure provisions of IAS 32 are replaced by IFRS 7 on “Financial Instruments:</w:t>
      </w:r>
    </w:p>
    <w:p w:rsidR="00D15EC8" w:rsidRPr="00D15EC8" w:rsidRDefault="00D15EC8" w:rsidP="00D15EC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D15EC8">
        <w:rPr>
          <w:rFonts w:ascii="Arial Narrow" w:hAnsi="Arial Narrow" w:cs="Arial Narrow"/>
          <w:color w:val="000000"/>
          <w:sz w:val="28"/>
          <w:szCs w:val="28"/>
        </w:rPr>
        <w:t>Disclosures” effective 1 January 2007.</w:t>
      </w:r>
      <w:proofErr w:type="gramEnd"/>
      <w:r w:rsidRPr="00D15EC8">
        <w:rPr>
          <w:rFonts w:ascii="Arial Narrow" w:hAnsi="Arial Narrow" w:cs="Arial Narrow"/>
          <w:color w:val="000000"/>
          <w:sz w:val="28"/>
          <w:szCs w:val="28"/>
        </w:rPr>
        <w:t xml:space="preserve"> Title of IAS 32 therefore changed to </w:t>
      </w:r>
      <w:r w:rsidRPr="00D15EC8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Financial</w:t>
      </w:r>
    </w:p>
    <w:p w:rsidR="00000000" w:rsidRPr="00D15EC8" w:rsidRDefault="00D15EC8" w:rsidP="00D15EC8">
      <w:pPr>
        <w:rPr>
          <w:sz w:val="28"/>
          <w:szCs w:val="28"/>
        </w:rPr>
      </w:pPr>
      <w:r w:rsidRPr="00D15EC8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Instruments: Presentation</w:t>
      </w:r>
    </w:p>
    <w:sectPr w:rsidR="00000000" w:rsidRPr="00D15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15EC8"/>
    <w:rsid w:val="00D1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2011-02-02T14:57:00Z</dcterms:created>
  <dcterms:modified xsi:type="dcterms:W3CDTF">2011-02-02T14:57:00Z</dcterms:modified>
</cp:coreProperties>
</file>